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3E11" w14:textId="3F4AFCE0" w:rsidR="003C440F" w:rsidRDefault="007B5CA7" w:rsidP="007B5CA7">
      <w:pPr>
        <w:shd w:val="clear" w:color="auto" w:fill="FFFFFF"/>
        <w:jc w:val="center"/>
        <w:rPr>
          <w:rFonts w:eastAsia="Times New Roman" w:cs="Times New Roman"/>
          <w:b/>
          <w:bCs/>
          <w:color w:val="4B98FF" w:themeColor="accent5" w:themeTint="99"/>
          <w:sz w:val="32"/>
          <w:szCs w:val="32"/>
          <w:lang w:eastAsia="ru-RU"/>
        </w:rPr>
      </w:pPr>
      <w:bookmarkStart w:id="0" w:name="_Hlk193379953"/>
      <w:bookmarkEnd w:id="0"/>
      <w:r w:rsidRPr="007B5CA7">
        <w:rPr>
          <w:rFonts w:eastAsia="Times New Roman" w:cs="Times New Roman"/>
          <w:b/>
          <w:bCs/>
          <w:color w:val="4B98FF" w:themeColor="accent5" w:themeTint="99"/>
          <w:sz w:val="32"/>
          <w:szCs w:val="32"/>
          <w:lang w:eastAsia="ru-RU"/>
        </w:rPr>
        <w:t>Профилактика</w:t>
      </w:r>
      <w:r>
        <w:rPr>
          <w:rFonts w:eastAsia="Times New Roman" w:cs="Times New Roman"/>
          <w:b/>
          <w:bCs/>
          <w:color w:val="4B98FF" w:themeColor="accent5" w:themeTint="99"/>
          <w:sz w:val="32"/>
          <w:szCs w:val="32"/>
          <w:lang w:eastAsia="ru-RU"/>
        </w:rPr>
        <w:t xml:space="preserve"> и диагностика</w:t>
      </w:r>
    </w:p>
    <w:p w14:paraId="71E7F835" w14:textId="77777777" w:rsidR="007B5CA7" w:rsidRDefault="007B5CA7" w:rsidP="007B5CA7">
      <w:pPr>
        <w:shd w:val="clear" w:color="auto" w:fill="FFFFFF"/>
        <w:jc w:val="center"/>
        <w:rPr>
          <w:rFonts w:eastAsia="Times New Roman" w:cs="Times New Roman"/>
          <w:b/>
          <w:bCs/>
          <w:color w:val="4B98FF" w:themeColor="accent5" w:themeTint="99"/>
          <w:sz w:val="32"/>
          <w:szCs w:val="32"/>
          <w:lang w:eastAsia="ru-RU"/>
        </w:rPr>
      </w:pPr>
    </w:p>
    <w:p w14:paraId="42FC8152" w14:textId="2F72DCB0" w:rsidR="007B5CA7" w:rsidRDefault="007B5CA7" w:rsidP="007B5CA7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E57EFC">
        <w:rPr>
          <w:rFonts w:eastAsia="Times New Roman" w:cs="Times New Roman"/>
          <w:sz w:val="28"/>
          <w:szCs w:val="28"/>
          <w:lang w:eastAsia="ru-RU"/>
        </w:rPr>
        <w:t xml:space="preserve">Важно помнить, что </w:t>
      </w:r>
      <w:r w:rsidRPr="007B5CA7">
        <w:rPr>
          <w:rFonts w:eastAsia="Times New Roman" w:cs="Times New Roman"/>
          <w:b/>
          <w:bCs/>
          <w:sz w:val="28"/>
          <w:szCs w:val="28"/>
          <w:lang w:eastAsia="ru-RU"/>
        </w:rPr>
        <w:t>туберкулез — это излечимое заболевание.</w:t>
      </w:r>
      <w:r w:rsidRPr="00E57EFC">
        <w:rPr>
          <w:rFonts w:eastAsia="Times New Roman" w:cs="Times New Roman"/>
          <w:sz w:val="28"/>
          <w:szCs w:val="28"/>
          <w:lang w:eastAsia="ru-RU"/>
        </w:rPr>
        <w:t xml:space="preserve"> Раннее выявление, когда лечение наиболее эффективно, возможно благодаря </w:t>
      </w:r>
      <w:r w:rsidRPr="007B5CA7">
        <w:rPr>
          <w:rFonts w:eastAsia="Times New Roman" w:cs="Times New Roman"/>
          <w:sz w:val="28"/>
          <w:szCs w:val="28"/>
          <w:u w:val="single"/>
          <w:lang w:eastAsia="ru-RU"/>
        </w:rPr>
        <w:t>ежегодным рентгенологическим обследованиям</w:t>
      </w:r>
      <w:r w:rsidRPr="00E57EFC">
        <w:rPr>
          <w:rFonts w:eastAsia="Times New Roman" w:cs="Times New Roman"/>
          <w:sz w:val="28"/>
          <w:szCs w:val="28"/>
          <w:lang w:eastAsia="ru-RU"/>
        </w:rPr>
        <w:t xml:space="preserve"> органов грудной клетки и </w:t>
      </w:r>
      <w:r w:rsidRPr="007B5CA7">
        <w:rPr>
          <w:rFonts w:eastAsia="Times New Roman" w:cs="Times New Roman"/>
          <w:sz w:val="28"/>
          <w:szCs w:val="28"/>
          <w:u w:val="single"/>
          <w:lang w:eastAsia="ru-RU"/>
        </w:rPr>
        <w:t>исследованию мокроты при наличии симптомов</w:t>
      </w:r>
      <w:r w:rsidRPr="00E57EFC">
        <w:rPr>
          <w:rFonts w:eastAsia="Times New Roman" w:cs="Times New Roman"/>
          <w:sz w:val="28"/>
          <w:szCs w:val="28"/>
          <w:lang w:eastAsia="ru-RU"/>
        </w:rPr>
        <w:t xml:space="preserve">. Чем раньше будет выявлен и направлен на лечение больной, тем быстрее и эффективнее пройдет процесс выздоровления. Для детей и подростков для раннего выявления туберкулеза проводится </w:t>
      </w:r>
      <w:proofErr w:type="spellStart"/>
      <w:r w:rsidRPr="007B5CA7">
        <w:rPr>
          <w:rFonts w:eastAsia="Times New Roman" w:cs="Times New Roman"/>
          <w:sz w:val="28"/>
          <w:szCs w:val="28"/>
          <w:u w:val="single"/>
          <w:lang w:eastAsia="ru-RU"/>
        </w:rPr>
        <w:t>туберкулинодиагностика</w:t>
      </w:r>
      <w:proofErr w:type="spellEnd"/>
      <w:r w:rsidRPr="00E57EFC">
        <w:rPr>
          <w:rFonts w:eastAsia="Times New Roman" w:cs="Times New Roman"/>
          <w:sz w:val="28"/>
          <w:szCs w:val="28"/>
          <w:lang w:eastAsia="ru-RU"/>
        </w:rPr>
        <w:t>.</w:t>
      </w:r>
    </w:p>
    <w:p w14:paraId="40AC3738" w14:textId="13704F2D" w:rsidR="007B5CA7" w:rsidRDefault="007B5CA7" w:rsidP="007B5CA7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569A3289" wp14:editId="61D7387C">
                <wp:simplePos x="0" y="0"/>
                <wp:positionH relativeFrom="column">
                  <wp:posOffset>16800</wp:posOffset>
                </wp:positionH>
                <wp:positionV relativeFrom="paragraph">
                  <wp:posOffset>105190</wp:posOffset>
                </wp:positionV>
                <wp:extent cx="4552200" cy="360"/>
                <wp:effectExtent l="57150" t="76200" r="39370" b="57150"/>
                <wp:wrapNone/>
                <wp:docPr id="1218426949" name="Рукописный вво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5522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A3D6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0" o:spid="_x0000_s1026" type="#_x0000_t75" style="position:absolute;margin-left:-.1pt;margin-top:5.45pt;width:361.3pt;height:5.7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5zZiVAQAAfgMAAA4AAABkcnMvZTJvRG9jLnhtbJxTX2vCMBB/H+w7&#10;hLzPtk5lFKsPk4Gwf4ztA2RpYoNNrlyi1W+/a2unmxuDvYTmjt79/mU639mSbRV6Ay7jySDmTDkJ&#10;uXGrjL+93l3dcOaDcLkowamM75Xn89nlxbSuUjWEAspcIaMhzqd1lfEihCqNIi8LZYUfQKUcNTWg&#10;FYGuuIpyFDVNt2U0jONJVAPmFYJU3lN10TX5rJ2vtZLhSWuvAisJ3U0cE76Q8etJ+4VNLZlQ7b2v&#10;RbOpSFcoqsLIAyzxD1RWGEcgPkctRBBsg+ZslDUSwYMOAwk2Aq2NVC0nYpfE39gt3bphlozkBlMJ&#10;LigXngWGXr+28Z8VtiQJ6gfIySGxCcAPE0mgvw3pQC9Abizh6VxBVYpAkfCFqTxnmJo847jMkyN+&#10;t709MnjGI6/H7w2RjFJZ3YNc+96SZHSG7EclD2HpxGxNYQ5egCKQcLI66rU829l3fkO502gbf4k8&#10;22WcIrRvzjY+aheYpOJoPB5SRjmT1KPInW7s/u+3nHhJoL6k5vTeAD55NrMPAAAA//8DAFBLAwQU&#10;AAYACAAAACEA0JuUxOwBAACsBAAAEAAAAGRycy9pbmsvaW5rMS54bWykU8FunDAUvFfqP1jOIZcA&#10;xmzSgMJGPXSlSq2yalKpPRJ4AWvBRrbJ7v59jQGDVBq16gXBMzPvzbzx3f2pqdErSMUET3HoE4yA&#10;56JgvEzx96edd4uR0hkvslpwSPEZFL7fvn93x/ihqRPzRIaBq/6tqVNcad0mQXA8Hv1j5AtZBpSQ&#10;KPjMD1+/4O2IKuCFcaZNSzWVcsE1nHRPlrAixbk+Efe/4X4UnczBHfcVmc9/aJnlsBOyybRjrDLO&#10;oUY8a8zcPzDS59a8MNOnBIlRw4xgj/rh5sPm9lNsCtkpxYvvzoyozCQNDtY5f/4nZ2A9S/48+16K&#10;FqRmMNs0iBoPzigfvq2+QagEJequ9xaj16zujOSQELPWUU4YrAj6nc9o+ze+Ucw40HLy8cQtcTJT&#10;swZMtJrWbVUrM2dfftTSBpASeu2RyKPkKYwSGiebyCck7Bcy9RtyM3E+y05Vju9ZzgmxJ07noO3I&#10;Cl05m4gfOpeWHq0hK2BlpRdQ+tfQXNTCxG/czQUhN/HH3RyxtW6atQ4gITfXsazhbYjMlAb5MOOa&#10;TB32wN9GsZILCXuTIdVJcD2Xhtv5nP0rN9nGGY33+Ru8pPjCXmZkkUPBLoYgcnUZ0htKL8kV9kJ6&#10;HceYTIu1NK6PCc/2FwAAAP//AwBQSwMEFAAGAAgAAAAhADJD2nvdAAAABwEAAA8AAABkcnMvZG93&#10;bnJldi54bWxMjs1OwkAUhfcmvsPkmriDqaMolE6JmLjSYKxGWF46Q9vQudN0Big+vdeVLs9Pzvmy&#10;xeBacbR9aDxpuBknICyV3jRUafj8eB5NQYSIZLD1ZDWcbYBFfnmRYWr8id7tsYiV4BEKKWqoY+xS&#10;KUNZW4dh7DtLnO187zCy7CtpejzxuGulSpJ76bAhfqixs0+1LffFwWlYEprw9r3enyebr2K5W02b&#10;ycur1tdXw+McRLRD/CvDLz6jQ85MW38gE0SrYaS4yHYyA8Hxg1J3ILYalLoFmWfyP3/+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i5zZiVAQAAfgMAAA4A&#10;AAAAAAAAAAAAAAAAPAIAAGRycy9lMm9Eb2MueG1sUEsBAi0AFAAGAAgAAAAhANCblMTsAQAArAQA&#10;ABAAAAAAAAAAAAAAAAAA/QMAAGRycy9pbmsvaW5rMS54bWxQSwECLQAUAAYACAAAACEAMkPae90A&#10;AAAHAQAADwAAAAAAAAAAAAAAAAAXBgAAZHJzL2Rvd25yZXYueG1sUEsBAi0AFAAGAAgAAAAhAHkY&#10;vJ2/AAAAIQEAABkAAAAAAAAAAAAAAAAAIQcAAGRycy9fcmVscy9lMm9Eb2MueG1sLnJlbHNQSwUG&#10;AAAAAAYABgB4AQAAFwgAAAAA&#10;">
                <v:imagedata r:id="rId6" o:title=""/>
                <o:lock v:ext="edit" rotation="t" aspectratio="f"/>
              </v:shape>
            </w:pict>
          </mc:Fallback>
        </mc:AlternateContent>
      </w:r>
    </w:p>
    <w:p w14:paraId="0DE2D0F9" w14:textId="6FA8F348" w:rsidR="007B5CA7" w:rsidRDefault="007B5CA7" w:rsidP="007B5CA7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E57EFC">
        <w:rPr>
          <w:rFonts w:eastAsia="Times New Roman" w:cs="Times New Roman"/>
          <w:sz w:val="28"/>
          <w:szCs w:val="28"/>
          <w:lang w:eastAsia="ru-RU"/>
        </w:rPr>
        <w:t xml:space="preserve">Наиболее эффективной мерой профилактики туберкулеза является </w:t>
      </w:r>
      <w:r w:rsidRPr="007B5CA7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БЦЖ-вакцинация детей</w:t>
      </w:r>
      <w:r w:rsidRPr="00E57EFC">
        <w:rPr>
          <w:rFonts w:eastAsia="Times New Roman" w:cs="Times New Roman"/>
          <w:sz w:val="28"/>
          <w:szCs w:val="28"/>
          <w:lang w:eastAsia="ru-RU"/>
        </w:rPr>
        <w:t xml:space="preserve"> в соответствии с Национальным календарем профилактических прививок. Вакцинацию проводят новорожденным </w:t>
      </w:r>
      <w:r w:rsidRPr="007B5CA7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на 3-5 день жизни при отсутствии противопоказаний.</w:t>
      </w:r>
      <w:r w:rsidRPr="00E57EFC">
        <w:rPr>
          <w:rFonts w:eastAsia="Times New Roman" w:cs="Times New Roman"/>
          <w:sz w:val="28"/>
          <w:szCs w:val="28"/>
          <w:lang w:eastAsia="ru-RU"/>
        </w:rPr>
        <w:t xml:space="preserve"> Это единственная специфическая защита от заболевания и экономически обоснованная мера борьбы с туберкулезом. К сожалению, многие родители отказываются от </w:t>
      </w:r>
      <w:proofErr w:type="spellStart"/>
      <w:r w:rsidRPr="00E57EFC">
        <w:rPr>
          <w:rFonts w:eastAsia="Times New Roman" w:cs="Times New Roman"/>
          <w:sz w:val="28"/>
          <w:szCs w:val="28"/>
          <w:lang w:eastAsia="ru-RU"/>
        </w:rPr>
        <w:t>туберкулинодиагностики</w:t>
      </w:r>
      <w:proofErr w:type="spellEnd"/>
      <w:r w:rsidRPr="00E57EFC">
        <w:rPr>
          <w:rFonts w:eastAsia="Times New Roman" w:cs="Times New Roman"/>
          <w:sz w:val="28"/>
          <w:szCs w:val="28"/>
          <w:lang w:eastAsia="ru-RU"/>
        </w:rPr>
        <w:t xml:space="preserve"> и прививок, тем самым лишая детей возможности защититься от серьезного инфекционного заболевания в будущем.</w:t>
      </w:r>
    </w:p>
    <w:p w14:paraId="6D617173" w14:textId="77777777" w:rsidR="007B5CA7" w:rsidRDefault="007B5CA7" w:rsidP="007B5CA7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DF0FE7C" w14:textId="77777777" w:rsidR="007B5CA7" w:rsidRPr="00E57EFC" w:rsidRDefault="007B5CA7" w:rsidP="007B5CA7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860F7">
        <w:rPr>
          <w:rFonts w:eastAsia="Times New Roman" w:cs="Times New Roman"/>
          <w:b/>
          <w:bCs/>
          <w:sz w:val="28"/>
          <w:szCs w:val="28"/>
          <w:lang w:eastAsia="ru-RU"/>
        </w:rPr>
        <w:t>Помните, Ваше здоровье в Ваших руках!</w:t>
      </w:r>
    </w:p>
    <w:p w14:paraId="0E5B0AEC" w14:textId="77777777" w:rsidR="007B5CA7" w:rsidRPr="007B5CA7" w:rsidRDefault="007B5CA7" w:rsidP="007B5CA7">
      <w:pPr>
        <w:shd w:val="clear" w:color="auto" w:fill="FFFFFF"/>
        <w:jc w:val="both"/>
        <w:rPr>
          <w:rFonts w:cs="Times New Roman"/>
          <w:b/>
          <w:bCs/>
          <w:color w:val="4B98FF" w:themeColor="accent5" w:themeTint="99"/>
        </w:rPr>
      </w:pPr>
    </w:p>
    <w:p w14:paraId="1906C115" w14:textId="77777777" w:rsidR="003C440F" w:rsidRPr="003C440F" w:rsidRDefault="003C440F" w:rsidP="002615E8">
      <w:pPr>
        <w:shd w:val="clear" w:color="auto" w:fill="FFFFFF"/>
        <w:jc w:val="center"/>
        <w:rPr>
          <w:rFonts w:cs="Times New Roman"/>
        </w:rPr>
      </w:pPr>
    </w:p>
    <w:p w14:paraId="332A113B" w14:textId="77777777" w:rsidR="00C13BEE" w:rsidRDefault="00C13BEE" w:rsidP="00054618">
      <w:pPr>
        <w:rPr>
          <w:sz w:val="22"/>
          <w:szCs w:val="22"/>
        </w:rPr>
      </w:pPr>
    </w:p>
    <w:p w14:paraId="6FE3E3AA" w14:textId="57F78BA0" w:rsidR="00054618" w:rsidRPr="00D72F26" w:rsidRDefault="00054618" w:rsidP="00D72F26">
      <w:pPr>
        <w:jc w:val="both"/>
        <w:rPr>
          <w:sz w:val="20"/>
          <w:szCs w:val="20"/>
        </w:rPr>
      </w:pPr>
      <w:r w:rsidRPr="00D72F26">
        <w:rPr>
          <w:sz w:val="20"/>
          <w:szCs w:val="20"/>
        </w:rPr>
        <w:t xml:space="preserve">Автор </w:t>
      </w:r>
      <w:r w:rsidRPr="00D72F26">
        <w:rPr>
          <w:color w:val="000000"/>
          <w:sz w:val="20"/>
          <w:szCs w:val="20"/>
        </w:rPr>
        <w:t xml:space="preserve">врач-эпидемиолог ГУ </w:t>
      </w:r>
      <w:r w:rsidRPr="00D72F26">
        <w:rPr>
          <w:sz w:val="20"/>
          <w:szCs w:val="20"/>
        </w:rPr>
        <w:t>«Центр гигиены и эпидемиологии Ленинского района г. Минска»</w:t>
      </w:r>
      <w:r w:rsidR="001C01EF" w:rsidRPr="00D72F26">
        <w:rPr>
          <w:sz w:val="20"/>
          <w:szCs w:val="20"/>
        </w:rPr>
        <w:t xml:space="preserve"> </w:t>
      </w:r>
      <w:proofErr w:type="spellStart"/>
      <w:r w:rsidR="007B5CA7" w:rsidRPr="00D72F26">
        <w:rPr>
          <w:color w:val="000000"/>
          <w:sz w:val="20"/>
          <w:szCs w:val="20"/>
        </w:rPr>
        <w:t>Ольховко</w:t>
      </w:r>
      <w:proofErr w:type="spellEnd"/>
      <w:r w:rsidR="007B5CA7" w:rsidRPr="00D72F26">
        <w:rPr>
          <w:color w:val="000000"/>
          <w:sz w:val="20"/>
          <w:szCs w:val="20"/>
        </w:rPr>
        <w:t xml:space="preserve"> Л.И</w:t>
      </w:r>
      <w:r w:rsidRPr="00D72F26">
        <w:rPr>
          <w:color w:val="000000"/>
          <w:sz w:val="20"/>
          <w:szCs w:val="20"/>
        </w:rPr>
        <w:t>.</w:t>
      </w:r>
      <w:r w:rsidR="003C440F" w:rsidRPr="00D72F26">
        <w:rPr>
          <w:color w:val="000000"/>
          <w:sz w:val="20"/>
          <w:szCs w:val="20"/>
        </w:rPr>
        <w:t xml:space="preserve"> </w:t>
      </w:r>
      <w:r w:rsidR="00240737" w:rsidRPr="00D72F26">
        <w:rPr>
          <w:sz w:val="20"/>
          <w:szCs w:val="20"/>
        </w:rPr>
        <w:t>Тираж-2</w:t>
      </w:r>
      <w:r w:rsidRPr="00D72F26">
        <w:rPr>
          <w:sz w:val="20"/>
          <w:szCs w:val="20"/>
        </w:rPr>
        <w:t>00 шт.</w:t>
      </w:r>
    </w:p>
    <w:p w14:paraId="19FA50ED" w14:textId="77777777" w:rsidR="001B2B9D" w:rsidRDefault="001B2B9D" w:rsidP="001B2B9D">
      <w:pPr>
        <w:ind w:right="-284"/>
        <w:jc w:val="center"/>
        <w:rPr>
          <w:sz w:val="22"/>
          <w:szCs w:val="22"/>
        </w:rPr>
      </w:pPr>
    </w:p>
    <w:p w14:paraId="7372483F" w14:textId="0C2F9F2E" w:rsidR="001B2B9D" w:rsidRDefault="00186A31" w:rsidP="001B2B9D">
      <w:pPr>
        <w:ind w:right="-284"/>
        <w:jc w:val="center"/>
        <w:rPr>
          <w:rFonts w:eastAsia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1B2B9D">
        <w:rPr>
          <w:sz w:val="22"/>
          <w:szCs w:val="22"/>
        </w:rPr>
        <w:t>Государственное учреждение</w:t>
      </w:r>
      <w:r w:rsidR="001B2B9D" w:rsidRPr="001B2B9D">
        <w:rPr>
          <w:sz w:val="22"/>
          <w:szCs w:val="22"/>
        </w:rPr>
        <w:t xml:space="preserve"> </w:t>
      </w:r>
      <w:r w:rsidRPr="001B2B9D">
        <w:rPr>
          <w:sz w:val="22"/>
          <w:szCs w:val="22"/>
        </w:rPr>
        <w:t>«Центр гигиены и эпидемиологии</w:t>
      </w:r>
      <w:r w:rsidR="001B2B9D" w:rsidRPr="001B2B9D">
        <w:rPr>
          <w:sz w:val="22"/>
          <w:szCs w:val="22"/>
        </w:rPr>
        <w:t xml:space="preserve"> </w:t>
      </w:r>
      <w:r w:rsidRPr="001B2B9D">
        <w:rPr>
          <w:sz w:val="22"/>
          <w:szCs w:val="22"/>
        </w:rPr>
        <w:t>Ленинского района</w:t>
      </w:r>
      <w:r w:rsidR="00617B4E" w:rsidRPr="001B2B9D">
        <w:rPr>
          <w:sz w:val="22"/>
          <w:szCs w:val="22"/>
        </w:rPr>
        <w:t xml:space="preserve"> </w:t>
      </w:r>
      <w:r w:rsidRPr="001B2B9D">
        <w:rPr>
          <w:sz w:val="22"/>
          <w:szCs w:val="22"/>
        </w:rPr>
        <w:t>г. Минска»</w:t>
      </w:r>
    </w:p>
    <w:p w14:paraId="02C03A74" w14:textId="77777777" w:rsidR="001B2B9D" w:rsidRDefault="001B2B9D" w:rsidP="001B2B9D">
      <w:pPr>
        <w:spacing w:line="480" w:lineRule="auto"/>
        <w:ind w:left="426" w:right="-284"/>
        <w:jc w:val="center"/>
        <w:rPr>
          <w:rFonts w:eastAsia="Times New Roman" w:cs="Times New Roman"/>
          <w:b/>
          <w:bCs/>
          <w:i/>
          <w:color w:val="C00000"/>
          <w:sz w:val="36"/>
          <w:szCs w:val="36"/>
          <w:lang w:eastAsia="ru-RU"/>
        </w:rPr>
      </w:pPr>
    </w:p>
    <w:p w14:paraId="44A1BF2B" w14:textId="77777777" w:rsidR="001B2B9D" w:rsidRDefault="001B2B9D" w:rsidP="001B2B9D">
      <w:pPr>
        <w:spacing w:line="480" w:lineRule="auto"/>
        <w:ind w:left="426" w:right="-284"/>
        <w:jc w:val="center"/>
        <w:rPr>
          <w:rFonts w:eastAsia="Times New Roman" w:cs="Times New Roman"/>
          <w:b/>
          <w:bCs/>
          <w:i/>
          <w:color w:val="C00000"/>
          <w:sz w:val="36"/>
          <w:szCs w:val="36"/>
          <w:lang w:eastAsia="ru-RU"/>
        </w:rPr>
      </w:pPr>
    </w:p>
    <w:p w14:paraId="4DB49551" w14:textId="32FF43D4" w:rsidR="003C440F" w:rsidRPr="001B2B9D" w:rsidRDefault="001B2B9D" w:rsidP="001B2B9D">
      <w:pPr>
        <w:spacing w:line="480" w:lineRule="auto"/>
        <w:ind w:left="426" w:right="-284"/>
        <w:jc w:val="center"/>
        <w:rPr>
          <w:noProof/>
          <w:sz w:val="32"/>
          <w:szCs w:val="32"/>
          <w:lang w:eastAsia="ru-RU"/>
        </w:rPr>
      </w:pPr>
      <w:r w:rsidRPr="001B2B9D">
        <w:rPr>
          <w:rFonts w:eastAsia="Times New Roman" w:cs="Times New Roman"/>
          <w:b/>
          <w:bCs/>
          <w:i/>
          <w:color w:val="C00000"/>
          <w:sz w:val="44"/>
          <w:szCs w:val="44"/>
          <w:lang w:eastAsia="ru-RU"/>
        </w:rPr>
        <w:t>Что нужно знать о туберкулезе</w:t>
      </w:r>
      <w:r w:rsidRPr="001B2B9D">
        <w:rPr>
          <w:rFonts w:eastAsia="Times New Roman" w:cs="Times New Roman"/>
          <w:b/>
          <w:bCs/>
          <w:i/>
          <w:color w:val="C00000"/>
          <w:sz w:val="44"/>
          <w:szCs w:val="44"/>
          <w:lang w:eastAsia="ru-RU"/>
        </w:rPr>
        <w:t>.</w:t>
      </w:r>
    </w:p>
    <w:p w14:paraId="23D11068" w14:textId="7D9D8270" w:rsidR="00BA344B" w:rsidRDefault="001B2B9D" w:rsidP="001B2B9D">
      <w:pPr>
        <w:spacing w:line="480" w:lineRule="auto"/>
        <w:ind w:left="426" w:right="-28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DA1892" wp14:editId="164AC699">
            <wp:extent cx="4416425" cy="2562077"/>
            <wp:effectExtent l="19050" t="0" r="3175" b="715010"/>
            <wp:docPr id="20835854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071" cy="2576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17FBCF4" w14:textId="77777777" w:rsidR="003C440F" w:rsidRDefault="003C440F" w:rsidP="001B2B9D">
      <w:pPr>
        <w:ind w:right="-284"/>
        <w:jc w:val="center"/>
      </w:pPr>
    </w:p>
    <w:p w14:paraId="1C809045" w14:textId="77777777" w:rsidR="00240737" w:rsidRDefault="00240737" w:rsidP="001B2B9D">
      <w:pPr>
        <w:ind w:right="-284"/>
        <w:jc w:val="center"/>
      </w:pPr>
    </w:p>
    <w:p w14:paraId="0B2B6051" w14:textId="0255CF56" w:rsidR="00054618" w:rsidRDefault="00054618" w:rsidP="001B2B9D">
      <w:pPr>
        <w:ind w:right="-284"/>
        <w:jc w:val="center"/>
      </w:pPr>
      <w:r>
        <w:t>Минск 20</w:t>
      </w:r>
      <w:r w:rsidR="005A7018">
        <w:t>2</w:t>
      </w:r>
      <w:r w:rsidR="001B2B9D">
        <w:t>5</w:t>
      </w:r>
    </w:p>
    <w:p w14:paraId="1A1AB9B7" w14:textId="77777777" w:rsidR="00240737" w:rsidRDefault="00240737" w:rsidP="00054618">
      <w:pPr>
        <w:jc w:val="center"/>
      </w:pPr>
    </w:p>
    <w:p w14:paraId="0E5358BE" w14:textId="77777777" w:rsidR="00240737" w:rsidRPr="0078594A" w:rsidRDefault="00240737" w:rsidP="00054618">
      <w:pPr>
        <w:jc w:val="center"/>
      </w:pPr>
    </w:p>
    <w:p w14:paraId="114F9BD4" w14:textId="0455DDAC" w:rsidR="00D91061" w:rsidRDefault="00D91061" w:rsidP="00D91061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D91061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19328" behindDoc="1" locked="0" layoutInCell="1" allowOverlap="1" wp14:anchorId="5EB345B7" wp14:editId="109639F8">
            <wp:simplePos x="0" y="0"/>
            <wp:positionH relativeFrom="column">
              <wp:posOffset>-49530</wp:posOffset>
            </wp:positionH>
            <wp:positionV relativeFrom="paragraph">
              <wp:posOffset>-154940</wp:posOffset>
            </wp:positionV>
            <wp:extent cx="2197735" cy="1495425"/>
            <wp:effectExtent l="0" t="0" r="0" b="0"/>
            <wp:wrapTight wrapText="bothSides">
              <wp:wrapPolygon edited="0">
                <wp:start x="749" y="0"/>
                <wp:lineTo x="0" y="550"/>
                <wp:lineTo x="0" y="21187"/>
                <wp:lineTo x="749" y="21462"/>
                <wp:lineTo x="20595" y="21462"/>
                <wp:lineTo x="21344" y="21187"/>
                <wp:lineTo x="21344" y="550"/>
                <wp:lineTo x="20595" y="0"/>
                <wp:lineTo x="749" y="0"/>
              </wp:wrapPolygon>
            </wp:wrapTight>
            <wp:docPr id="1057083679" name="Рисунок 3" descr="Туберкулез: как защититься от заболевания - Официальный сайт ГБУ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уберкулез: как защититься от заболевания - Официальный сайт ГБУЗ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03625" w14:textId="622A4564" w:rsidR="00D91061" w:rsidRPr="00D91061" w:rsidRDefault="00D91061" w:rsidP="00D9106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061">
        <w:rPr>
          <w:rFonts w:eastAsia="Times New Roman" w:cs="Times New Roman"/>
          <w:b/>
          <w:sz w:val="28"/>
          <w:szCs w:val="28"/>
          <w:lang w:eastAsia="ru-RU"/>
        </w:rPr>
        <w:t>Туберкулез</w:t>
      </w:r>
      <w:r w:rsidRPr="00D91061">
        <w:rPr>
          <w:rFonts w:eastAsia="Times New Roman" w:cs="Times New Roman"/>
          <w:bCs/>
          <w:sz w:val="28"/>
          <w:szCs w:val="28"/>
          <w:lang w:eastAsia="ru-RU"/>
        </w:rPr>
        <w:t xml:space="preserve"> — инфекционное заболевание, которое вызывается бактериями и чаще всего поражает легкие. </w:t>
      </w:r>
    </w:p>
    <w:p w14:paraId="182596DD" w14:textId="40998B41" w:rsidR="003C440F" w:rsidRDefault="003C440F" w:rsidP="003C440F">
      <w:pPr>
        <w:shd w:val="clear" w:color="auto" w:fill="FFFFFF"/>
        <w:jc w:val="both"/>
        <w:rPr>
          <w:rFonts w:eastAsia="Times New Roman" w:cs="Times New Roman"/>
          <w:lang w:eastAsia="ru-RU"/>
        </w:rPr>
      </w:pPr>
    </w:p>
    <w:p w14:paraId="5C702C24" w14:textId="77777777" w:rsidR="00D91061" w:rsidRDefault="00D91061" w:rsidP="003C440F">
      <w:pPr>
        <w:shd w:val="clear" w:color="auto" w:fill="FFFFFF"/>
        <w:jc w:val="both"/>
        <w:rPr>
          <w:rFonts w:eastAsia="Times New Roman" w:cs="Times New Roman"/>
          <w:lang w:eastAsia="ru-RU"/>
        </w:rPr>
      </w:pPr>
    </w:p>
    <w:p w14:paraId="7DE6C53A" w14:textId="0F9EAEB2" w:rsidR="00D91061" w:rsidRDefault="00D91061" w:rsidP="00D91061">
      <w:pPr>
        <w:shd w:val="clear" w:color="auto" w:fill="FFFFFF"/>
        <w:jc w:val="center"/>
        <w:rPr>
          <w:rFonts w:eastAsia="Times New Roman" w:cs="Times New Roman"/>
          <w:b/>
          <w:bCs/>
          <w:color w:val="4B98FF" w:themeColor="accent5" w:themeTint="99"/>
          <w:sz w:val="32"/>
          <w:szCs w:val="32"/>
          <w:lang w:eastAsia="ru-RU"/>
        </w:rPr>
      </w:pPr>
      <w:r w:rsidRPr="00D91061">
        <w:rPr>
          <w:rFonts w:eastAsia="Times New Roman" w:cs="Times New Roman"/>
          <w:b/>
          <w:bCs/>
          <w:color w:val="4B98FF" w:themeColor="accent5" w:themeTint="99"/>
          <w:sz w:val="32"/>
          <w:szCs w:val="32"/>
          <w:lang w:eastAsia="ru-RU"/>
        </w:rPr>
        <w:t>Как передаётся туберкулез?</w:t>
      </w:r>
    </w:p>
    <w:p w14:paraId="4685AD64" w14:textId="77777777" w:rsidR="006C1D82" w:rsidRDefault="006C1D82" w:rsidP="006C1D82">
      <w:pPr>
        <w:shd w:val="clear" w:color="auto" w:fill="FFFFFF"/>
        <w:spacing w:line="120" w:lineRule="exact"/>
        <w:jc w:val="center"/>
        <w:rPr>
          <w:rFonts w:eastAsia="Times New Roman" w:cs="Times New Roman"/>
          <w:b/>
          <w:bCs/>
          <w:color w:val="4B98FF" w:themeColor="accent5" w:themeTint="99"/>
          <w:sz w:val="32"/>
          <w:szCs w:val="32"/>
          <w:lang w:eastAsia="ru-RU"/>
        </w:rPr>
      </w:pPr>
    </w:p>
    <w:p w14:paraId="439FDAF1" w14:textId="48A5CEF3" w:rsidR="00D91061" w:rsidRDefault="00D91061" w:rsidP="00D9106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Pr="00E57EFC">
        <w:rPr>
          <w:rFonts w:eastAsia="Times New Roman" w:cs="Times New Roman"/>
          <w:sz w:val="28"/>
          <w:szCs w:val="28"/>
          <w:lang w:eastAsia="ru-RU"/>
        </w:rPr>
        <w:t>ередается воздушным путем при кашле, чихании или отхаркивании людей, больных туберкулезом.</w:t>
      </w:r>
    </w:p>
    <w:p w14:paraId="3A2C181C" w14:textId="736B132F" w:rsidR="00D91061" w:rsidRDefault="006C1D82" w:rsidP="006C1D82">
      <w:pPr>
        <w:shd w:val="clear" w:color="auto" w:fill="FFFFFF"/>
        <w:spacing w:line="120" w:lineRule="exact"/>
        <w:jc w:val="both"/>
        <w:rPr>
          <w:rFonts w:eastAsia="Times New Roman" w:cs="Times New Roman"/>
          <w:b/>
          <w:bCs/>
          <w:color w:val="4B98FF" w:themeColor="accent5" w:themeTint="99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noProof/>
          <w:color w:val="4B98FF" w:themeColor="accent5" w:themeTint="99"/>
          <w:sz w:val="32"/>
          <w:szCs w:val="32"/>
          <w:lang w:eastAsia="ru-RU"/>
        </w:rPr>
        <mc:AlternateContent>
          <mc:Choice Requires="wpi">
            <w:drawing>
              <wp:anchor distT="0" distB="0" distL="114300" distR="114300" simplePos="0" relativeHeight="251621376" behindDoc="0" locked="0" layoutInCell="1" allowOverlap="1" wp14:anchorId="1E34B9CF" wp14:editId="41573F5B">
                <wp:simplePos x="0" y="0"/>
                <wp:positionH relativeFrom="column">
                  <wp:posOffset>16510</wp:posOffset>
                </wp:positionH>
                <wp:positionV relativeFrom="paragraph">
                  <wp:posOffset>64135</wp:posOffset>
                </wp:positionV>
                <wp:extent cx="4551480" cy="360"/>
                <wp:effectExtent l="57150" t="76200" r="40005" b="57150"/>
                <wp:wrapNone/>
                <wp:docPr id="430121238" name="Рукописный вво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551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831B31" id="Рукописный ввод 2" o:spid="_x0000_s1026" type="#_x0000_t75" style="position:absolute;margin-left:-.1pt;margin-top:2.25pt;width:361.25pt;height:5.7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FFhmaAQAAfgMAAA4AAABkcnMvZTJvRG9jLnhtbJxTy07DMBC8I/EP&#10;lu80CaSlipr2QIWExEsIPsA4dmM19kZrl5S/Z5M0tFAQEpco3lHGMzuT2WJrK/am0BtwOU9GMWfK&#10;SSiMW+X85fn6bMqZD8IVogKncv6uPF/MT09mTZ2pcyihKhQyInE+a+qclyHUWRR5WSor/Ahq5QjU&#10;gFYEOuIqKlA0xG6r6DyOJ1EDWNQIUnlP02UP8nnHr7WS4UFrrwKrSN00jklfyPnFeJLSG3azyzFn&#10;rzSbXExiHs1nIluhqEsjd7LEP1RZYRyJ+KRaiiDYBs0RlTUSwYMOIwk2Aq2NVJ0ncpfE39zduHXr&#10;LEnlBjMJLigXHgWGYX8d8J8rbEUraO6goITEJgDfMdKC/g6kF70EubGkp08FVSUCVcKXpva06MwU&#10;OcebItnrd29XewePuPd1/x0QSZrJ+hbk2g+RJOmRsh83uStLv8wuFObgCagCSRt1NOzy6M4B+U3l&#10;VqNt8yXzbJtzKtN7++zqo7aBSRqm43GSTgmShO3KNfD23w+ngyxJ1JfWHJ5bwQe/zfwDAAD//wMA&#10;UEsDBBQABgAIAAAAIQBS/i707AEAAKwEAAAQAAAAZHJzL2luay9pbmsxLnhtbKRTTW+cMBC9V+p/&#10;sJxDLgFsdpPsorA5JVKlVl01qdQeCUzAWrCRbcLuv+/w5UUqjVr1gmDMezPvzfPd/bEqyRtoI5SM&#10;KfcZJSBTlQmZx/T786O3ocTYRGZJqSTE9ASG3u8+frgT8lCVET4JMkjTvVVlTAtr6ygI2rb125Wv&#10;dB6EjK2CT/Lw5TPdjagMXoUUFluaqZQqaeFoO7JIZDFN7ZG5/5H7STU6BXfcVXR6/sPqJIVHpavE&#10;OsYikRJKIpMK5/5BiT3V+CKwTw6akkqgYC/0+fp2vXnYYiE5xnT23eCIBiepaLDM+fM/OYPes+jP&#10;s++1qkFbAWebBlHjwYmkw3evbxCqwaiy6byl5C0pG5TMGcO1jnJ4sCDodz7U9m98o5hxoPnk44lb&#10;4mSmFRVgtKrabdUanLMrP1ndBzBk4bXHVl7InvkqYpuI3fibbdgtZOo35GbifNGNKRzfiz4npD9x&#10;Ogdtrchs4WxiPncuzT1aQhYg8sLOoOFfQ1NVKozfuJsLxtbr7cM5YkvdrKgdQEOK1zEv4X2ITowF&#10;/fWMqxJz2IN8HyVyqTTsMUOm0eB68pnh/XzO/oWb3MeZjPf5G7zG9KK/zKRHDoV+MYzwq0se3vDb&#10;S3ZFPR5e42bZtNiexvXB8Ox+AQAA//8DAFBLAwQUAAYACAAAACEABDPVSt0AAAAGAQAADwAAAGRy&#10;cy9kb3ducmV2LnhtbEyOwU7DMBBE70j8g7VI3FqHQKGEOFUBwQFVSG1B4ujGSxyw11HsNoGvZznB&#10;cTRPM69cjN6JA/axDaTgbJqBQKqDaalR8LJ9mMxBxKTJaBcIFXxhhEV1fFTqwoSB1njYpEbwCMVC&#10;K7ApdYWUsbbodZyGDom799B7nTj2jTS9HnjcO5ln2aX0uiV+sLrDO4v152bvFbytP56Xg31ddYO/&#10;zYx7vF/R07dSpyfj8gZEwjH9wfCrz+pQsdMu7MlE4RRMcgYVXMxAcHuV5+cgdozNrkFWpfyvX/0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roUWGZoBAAB+&#10;AwAADgAAAAAAAAAAAAAAAAA8AgAAZHJzL2Uyb0RvYy54bWxQSwECLQAUAAYACAAAACEAUv4u9OwB&#10;AACsBAAAEAAAAAAAAAAAAAAAAAACBAAAZHJzL2luay9pbmsxLnhtbFBLAQItABQABgAIAAAAIQAE&#10;M9VK3QAAAAYBAAAPAAAAAAAAAAAAAAAAABwGAABkcnMvZG93bnJldi54bWxQSwECLQAUAAYACAAA&#10;ACEAeRi8nb8AAAAhAQAAGQAAAAAAAAAAAAAAAAAmBwAAZHJzL19yZWxzL2Uyb0RvYy54bWwucmVs&#10;c1BLBQYAAAAABgAGAHgBAAAcCAAAAAA=&#10;">
                <v:imagedata r:id="rId10" o:title=""/>
                <o:lock v:ext="edit" rotation="t" aspectratio="f"/>
              </v:shape>
            </w:pict>
          </mc:Fallback>
        </mc:AlternateContent>
      </w:r>
    </w:p>
    <w:p w14:paraId="568B2543" w14:textId="30CEB688" w:rsidR="00D91061" w:rsidRDefault="00D91061" w:rsidP="00D91061">
      <w:pPr>
        <w:shd w:val="clear" w:color="auto" w:fill="FFFFFF"/>
        <w:jc w:val="both"/>
        <w:rPr>
          <w:rFonts w:eastAsia="Times New Roman" w:cs="Times New Roman"/>
          <w:sz w:val="32"/>
          <w:szCs w:val="32"/>
          <w:lang w:eastAsia="ru-RU"/>
        </w:rPr>
      </w:pPr>
      <w:r w:rsidRPr="00D91061">
        <w:rPr>
          <w:rFonts w:eastAsia="Times New Roman" w:cs="Times New Roman"/>
          <w:sz w:val="32"/>
          <w:szCs w:val="32"/>
          <w:lang w:eastAsia="ru-RU"/>
        </w:rPr>
        <w:t xml:space="preserve">Каждый год </w:t>
      </w:r>
      <w:r w:rsidRPr="00D91061">
        <w:rPr>
          <w:rFonts w:eastAsia="Times New Roman" w:cs="Times New Roman"/>
          <w:b/>
          <w:bCs/>
          <w:color w:val="4B98FF" w:themeColor="accent5" w:themeTint="99"/>
          <w:sz w:val="32"/>
          <w:szCs w:val="32"/>
          <w:lang w:eastAsia="ru-RU"/>
        </w:rPr>
        <w:t>24 марта</w:t>
      </w:r>
      <w:r w:rsidRPr="00D91061">
        <w:rPr>
          <w:rFonts w:eastAsia="Times New Roman" w:cs="Times New Roman"/>
          <w:sz w:val="32"/>
          <w:szCs w:val="32"/>
          <w:lang w:eastAsia="ru-RU"/>
        </w:rPr>
        <w:t xml:space="preserve"> по всему миру отмечается </w:t>
      </w:r>
      <w:r w:rsidRPr="00D91061">
        <w:rPr>
          <w:rFonts w:eastAsia="Times New Roman" w:cs="Times New Roman"/>
          <w:b/>
          <w:bCs/>
          <w:color w:val="4B98FF" w:themeColor="accent5" w:themeTint="99"/>
          <w:sz w:val="32"/>
          <w:szCs w:val="32"/>
          <w:lang w:eastAsia="ru-RU"/>
        </w:rPr>
        <w:t>Всемирный день борьбы с туберкулезом.</w:t>
      </w:r>
      <w:r w:rsidRPr="00D91061">
        <w:rPr>
          <w:rFonts w:eastAsia="Times New Roman" w:cs="Times New Roman"/>
          <w:sz w:val="32"/>
          <w:szCs w:val="32"/>
          <w:lang w:eastAsia="ru-RU"/>
        </w:rPr>
        <w:t xml:space="preserve"> В 2025 году он пройдет под девизом </w:t>
      </w:r>
      <w:r w:rsidRPr="00D9106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«Да, мы можем ликвидировать туберкулез! Обязательства, инвестиции, результаты!»</w:t>
      </w:r>
      <w:r w:rsidRPr="00D91061">
        <w:rPr>
          <w:rFonts w:eastAsia="Times New Roman" w:cs="Times New Roman"/>
          <w:sz w:val="32"/>
          <w:szCs w:val="32"/>
          <w:lang w:eastAsia="ru-RU"/>
        </w:rPr>
        <w:t>. Всемирная организация здравоохранения поставила цель ликвидировать туберкулез к 2030 году.</w:t>
      </w:r>
    </w:p>
    <w:p w14:paraId="67C69D51" w14:textId="0E4CF983" w:rsidR="006C1D82" w:rsidRDefault="006C1D82" w:rsidP="006C1D82">
      <w:pPr>
        <w:shd w:val="clear" w:color="auto" w:fill="FFFFFF"/>
        <w:spacing w:line="12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26496" behindDoc="1" locked="0" layoutInCell="1" allowOverlap="1" wp14:anchorId="1231C6A8" wp14:editId="541C5E1B">
            <wp:simplePos x="0" y="0"/>
            <wp:positionH relativeFrom="column">
              <wp:posOffset>-201930</wp:posOffset>
            </wp:positionH>
            <wp:positionV relativeFrom="paragraph">
              <wp:posOffset>113665</wp:posOffset>
            </wp:positionV>
            <wp:extent cx="638175" cy="638175"/>
            <wp:effectExtent l="0" t="0" r="0" b="0"/>
            <wp:wrapTight wrapText="bothSides">
              <wp:wrapPolygon edited="0">
                <wp:start x="9672" y="0"/>
                <wp:lineTo x="7737" y="3224"/>
                <wp:lineTo x="7737" y="19343"/>
                <wp:lineTo x="9027" y="20633"/>
                <wp:lineTo x="11606" y="20633"/>
                <wp:lineTo x="12896" y="19343"/>
                <wp:lineTo x="14185" y="12896"/>
                <wp:lineTo x="13540" y="1290"/>
                <wp:lineTo x="12896" y="0"/>
                <wp:lineTo x="9672" y="0"/>
              </wp:wrapPolygon>
            </wp:wrapTight>
            <wp:docPr id="249609084" name="Рисунок 4" descr="восклицательный знак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клицательный знак png | PNGW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022" b="90000" l="10000" r="90000">
                                  <a14:foregroundMark x1="59130" y1="10543" x2="51087" y2="4022"/>
                                  <a14:foregroundMark x1="51087" y1="4022" x2="58913" y2="10000"/>
                                  <a14:foregroundMark x1="57705" y1="68896" x2="44130" y2="68370"/>
                                  <a14:foregroundMark x1="43733" y1="69959" x2="41341" y2="79527"/>
                                  <a14:foregroundMark x1="43451" y1="83846" x2="51739" y2="87065"/>
                                  <a14:foregroundMark x1="51739" y1="87065" x2="58478" y2="77935"/>
                                  <a14:foregroundMark x1="58478" y1="77935" x2="57500" y2="69130"/>
                                  <a14:backgroundMark x1="40652" y1="79674" x2="41739" y2="84674"/>
                                  <a14:backgroundMark x1="44239" y1="68261" x2="42283" y2="68478"/>
                                  <a14:backgroundMark x1="58913" y1="68696" x2="57717" y2="689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sz w:val="32"/>
          <w:szCs w:val="32"/>
          <w:lang w:eastAsia="ru-RU"/>
        </w:rPr>
        <mc:AlternateContent>
          <mc:Choice Requires="wpi">
            <w:drawing>
              <wp:anchor distT="0" distB="0" distL="114300" distR="114300" simplePos="0" relativeHeight="251632640" behindDoc="0" locked="0" layoutInCell="1" allowOverlap="1" wp14:anchorId="193D08D6" wp14:editId="3A1C1BBB">
                <wp:simplePos x="0" y="0"/>
                <wp:positionH relativeFrom="column">
                  <wp:posOffset>40005</wp:posOffset>
                </wp:positionH>
                <wp:positionV relativeFrom="paragraph">
                  <wp:posOffset>41910</wp:posOffset>
                </wp:positionV>
                <wp:extent cx="4566285" cy="0"/>
                <wp:effectExtent l="57150" t="76200" r="43815" b="57150"/>
                <wp:wrapNone/>
                <wp:docPr id="976902356" name="Рукописный вво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566285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2F8685" id="Рукописный ввод 3" o:spid="_x0000_s1026" type="#_x0000_t75" style="position:absolute;margin-left:1.75pt;margin-top:3.3pt;width:362.35pt;height:0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1HQWPAQAAdAMAAA4AAABkcnMvZTJvRG9jLnhtbJxTXU/CMBR9N/E/&#10;NH2XMUSEheGDxMTED2L0B9SuZY1r73JbHPx77zYGKBoTHm9Pdu75uJverG3BPhV6Ay7lca/PmXIS&#10;MuOWKX97vbsYc+aDcJkowKmUb5TnN7Pzs2lVJmoAORSZQkYkzidVmfI8hDKJIi9zZYXvQakcgRrQ&#10;ikAjLqMMRUXstogG/f4oqgCzEkEq7+l13oJ81vBrrWR41tqrwApSdz2ZTDgLKSeVWM+jS5rf6zma&#10;TUWyRFHmRm7liBPUWGEcLd9RzUUQbIXmiMoaieBBh54EG4HWRqrGC7mK+z9c3buP2lE8lCtMJLig&#10;XFgIDF1uDXDKCluQ/eoRMmpGrALwLSOF838Rreg5yJUlPW0bqAoR6BR8bkpPIScmSzneZ/Fev/u8&#10;3TtY4N7X009AxMNElg8gP3xXSTw8UvZrktsjacNsSmEOXoCqj+uqoy7Lo50d8pfKtUZb90vm2bo5&#10;pM3ufNQ6MEmPw6vRaDC+4kx2WMfaft1NB02SpG83czjXcg9+ltkXAAAA//8DAFBLAwQUAAYACAAA&#10;ACEAEFoBxewBAACsBAAAEAAAAGRycy9pbmsvaW5rMS54bWykU01vnDAQvVfqf7CcQy4BbHY33aCw&#10;OSVSpVZdJanUHglMwFqwkW3C7r/v8OVFKo1a9YLMjOfNvDfPt3fHqiRvoI1QMqbcZ5SATFUmZB7T&#10;788P3pYSYxOZJaWSENMTGHq3+/jhVshDVUb4JYggTXeqypgW1tZRELRt67crX+k8CBlbBZ/l4esX&#10;uhurMngVUlhsaaZQqqSFo+3AIpHFNLVH5u4j9pNqdAou3UV0er5hdZLCg9JVYh1ikUgJJZFJhXP/&#10;oMSeajwI7JODpqQSSNgLfb7+tN7e32AgOcZ09t/giAYnqWiwjPnzPzGDXrPoz7PvtapBWwFnmQZS&#10;Y+JE0uG/5zcQ1WBU2XTaUvKWlA1S5ozhWkc6PFgg9Dsecvs3vJHMONB88jHjljiJaUUFaK2qdlu1&#10;Bufswk9W9wYMWbjx2MoL2TNfRWwb8Y3PtptuIVO/wTcT5otuTOHwXvTZIX3G8Ry4tSKzhZOJ+dyp&#10;NNdoqbIAkRd2Vhr+dWmqSoX2G3dzwdh6fXN/tthSNytqV6AhxeeYl/B+iU6MBf3tXFcl5rAH+X6V&#10;yKXSsEcPmUaD68lngvfzOfkXXnJvZzK+50d4jelF/5hJXzkE+sUwwq8ueXi9YZfsinp44teUTYvt&#10;YVwfNM/uFwAAAP//AwBQSwMEFAAGAAgAAAAhAHMaM5vbAAAABQEAAA8AAABkcnMvZG93bnJldi54&#10;bWxMjsFOwzAQRO9I/IO1SL1UrdOgpiXEqVAFEqIcoOUDnHhJIuLdyHbbwNdjuMBxNKM3r9iMthcn&#10;dL5jUrCYJyCQajYdNQreDg+zNQgfNBndM6GCT/SwKS8vCp0bPtMrnvahERFCPtcK2hCGXEpft2i1&#10;n/OAFLt3dlaHGF0jjdPnCLe9TJMkk1Z3FB9aPeC2xfpjf7QKDo+75NnWvOike+H78ebpa1plSk2u&#10;xrtbEAHH8DeGH/2oDmV0qvhIxotewfUyDhVkGYjYrtJ1CqL6zbIs5H/78h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N9R0FjwEAAHQDAAAOAAAAAAAAAAAA&#10;AAAAADwCAABkcnMvZTJvRG9jLnhtbFBLAQItABQABgAIAAAAIQAQWgHF7AEAAKwEAAAQAAAAAAAA&#10;AAAAAAAAAPcDAABkcnMvaW5rL2luazEueG1sUEsBAi0AFAAGAAgAAAAhAHMaM5vbAAAABQEAAA8A&#10;AAAAAAAAAAAAAAAAEQYAAGRycy9kb3ducmV2LnhtbFBLAQItABQABgAIAAAAIQB5GLydvwAAACEB&#10;AAAZAAAAAAAAAAAAAAAAABkHAABkcnMvX3JlbHMvZTJvRG9jLnhtbC5yZWxzUEsFBgAAAAAGAAYA&#10;eAEAAA8IAAAAAA==&#10;">
                <v:imagedata r:id="rId14" o:title=""/>
                <o:lock v:ext="edit" rotation="t" aspectratio="f"/>
              </v:shape>
            </w:pict>
          </mc:Fallback>
        </mc:AlternateContent>
      </w:r>
    </w:p>
    <w:p w14:paraId="690EBAB6" w14:textId="7ECEA1E3" w:rsidR="0083387D" w:rsidRPr="00E57EFC" w:rsidRDefault="0083387D" w:rsidP="006C1D82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E57EFC">
        <w:rPr>
          <w:rFonts w:eastAsia="Times New Roman" w:cs="Times New Roman"/>
          <w:sz w:val="28"/>
          <w:szCs w:val="28"/>
          <w:lang w:eastAsia="ru-RU"/>
        </w:rPr>
        <w:t>Основная форма туберкулеза — легочная, но также существуют и другие формы, затрагивающие различные органы и даже кости.</w:t>
      </w:r>
    </w:p>
    <w:p w14:paraId="4BDC4F81" w14:textId="51974EE2" w:rsidR="006C1D82" w:rsidRDefault="006C1D82" w:rsidP="006C1D82">
      <w:pPr>
        <w:shd w:val="clear" w:color="auto" w:fill="FFFFFF"/>
        <w:rPr>
          <w:rFonts w:eastAsia="Times New Roman" w:cs="Times New Roman"/>
          <w:b/>
          <w:bCs/>
          <w:i/>
          <w:iCs/>
          <w:color w:val="4B98FF" w:themeColor="accent5" w:themeTint="99"/>
          <w:sz w:val="32"/>
          <w:szCs w:val="32"/>
          <w:lang w:eastAsia="ru-RU"/>
        </w:rPr>
      </w:pPr>
    </w:p>
    <w:p w14:paraId="49672497" w14:textId="24A43D9C" w:rsidR="00176E31" w:rsidRPr="00B85B12" w:rsidRDefault="00B85B12" w:rsidP="00B85B12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4B98FF" w:themeColor="accent5" w:themeTint="99"/>
          <w:sz w:val="36"/>
          <w:szCs w:val="36"/>
          <w:lang w:eastAsia="ru-RU"/>
        </w:rPr>
      </w:pPr>
      <w:r w:rsidRPr="00B85B12">
        <w:rPr>
          <w:rFonts w:eastAsia="Times New Roman" w:cs="Times New Roman"/>
          <w:b/>
          <w:bCs/>
          <w:i/>
          <w:iCs/>
          <w:color w:val="4B98FF" w:themeColor="accent5" w:themeTint="99"/>
          <w:sz w:val="32"/>
          <w:szCs w:val="32"/>
          <w:lang w:eastAsia="ru-RU"/>
        </w:rPr>
        <w:t>Симптомы легочного туберкулеза включают</w:t>
      </w:r>
      <w:r w:rsidRPr="00B85B12">
        <w:rPr>
          <w:rFonts w:eastAsia="Times New Roman" w:cs="Times New Roman"/>
          <w:b/>
          <w:bCs/>
          <w:i/>
          <w:iCs/>
          <w:color w:val="4B98FF" w:themeColor="accent5" w:themeTint="99"/>
          <w:sz w:val="32"/>
          <w:szCs w:val="32"/>
          <w:lang w:eastAsia="ru-RU"/>
        </w:rPr>
        <w:t>:</w:t>
      </w:r>
    </w:p>
    <w:p w14:paraId="489090F8" w14:textId="77777777" w:rsidR="006C1D82" w:rsidRPr="00E57EFC" w:rsidRDefault="006C1D82" w:rsidP="006C1D82">
      <w:pPr>
        <w:numPr>
          <w:ilvl w:val="0"/>
          <w:numId w:val="4"/>
        </w:numPr>
        <w:shd w:val="clear" w:color="auto" w:fill="FFFFFF"/>
        <w:suppressAutoHyphens w:val="0"/>
        <w:rPr>
          <w:rFonts w:eastAsia="Times New Roman" w:cs="Times New Roman"/>
          <w:sz w:val="28"/>
          <w:szCs w:val="28"/>
          <w:lang w:eastAsia="ru-RU"/>
        </w:rPr>
      </w:pPr>
      <w:r w:rsidRPr="00E57EFC">
        <w:rPr>
          <w:rFonts w:eastAsia="Times New Roman" w:cs="Times New Roman"/>
          <w:sz w:val="28"/>
          <w:szCs w:val="28"/>
          <w:lang w:eastAsia="ru-RU"/>
        </w:rPr>
        <w:t>длительный кашель (иногда с кровью)</w:t>
      </w:r>
    </w:p>
    <w:p w14:paraId="37D105D5" w14:textId="667C5AC3" w:rsidR="006C1D82" w:rsidRPr="00E57EFC" w:rsidRDefault="006C1D82" w:rsidP="006C1D82">
      <w:pPr>
        <w:numPr>
          <w:ilvl w:val="0"/>
          <w:numId w:val="4"/>
        </w:numPr>
        <w:shd w:val="clear" w:color="auto" w:fill="FFFFFF"/>
        <w:suppressAutoHyphens w:val="0"/>
        <w:rPr>
          <w:rFonts w:eastAsia="Times New Roman" w:cs="Times New Roman"/>
          <w:sz w:val="28"/>
          <w:szCs w:val="28"/>
          <w:lang w:eastAsia="ru-RU"/>
        </w:rPr>
      </w:pPr>
      <w:r w:rsidRPr="00E57EFC">
        <w:rPr>
          <w:rFonts w:eastAsia="Times New Roman" w:cs="Times New Roman"/>
          <w:sz w:val="28"/>
          <w:szCs w:val="28"/>
          <w:lang w:eastAsia="ru-RU"/>
        </w:rPr>
        <w:t>боль в груди</w:t>
      </w:r>
    </w:p>
    <w:p w14:paraId="68D98D39" w14:textId="3EAB50AE" w:rsidR="006C1D82" w:rsidRPr="00E57EFC" w:rsidRDefault="006C1D82" w:rsidP="006C1D82">
      <w:pPr>
        <w:numPr>
          <w:ilvl w:val="0"/>
          <w:numId w:val="4"/>
        </w:numPr>
        <w:shd w:val="clear" w:color="auto" w:fill="FFFFFF"/>
        <w:suppressAutoHyphens w:val="0"/>
        <w:rPr>
          <w:rFonts w:eastAsia="Times New Roman" w:cs="Times New Roman"/>
          <w:sz w:val="28"/>
          <w:szCs w:val="28"/>
          <w:lang w:eastAsia="ru-RU"/>
        </w:rPr>
      </w:pPr>
      <w:r w:rsidRPr="00E57EFC">
        <w:rPr>
          <w:rFonts w:eastAsia="Times New Roman" w:cs="Times New Roman"/>
          <w:sz w:val="28"/>
          <w:szCs w:val="28"/>
          <w:lang w:eastAsia="ru-RU"/>
        </w:rPr>
        <w:t>слабость</w:t>
      </w:r>
    </w:p>
    <w:p w14:paraId="7D0BC388" w14:textId="498AF29D" w:rsidR="006C1D82" w:rsidRPr="00E57EFC" w:rsidRDefault="006C1D82" w:rsidP="006C1D82">
      <w:pPr>
        <w:numPr>
          <w:ilvl w:val="0"/>
          <w:numId w:val="4"/>
        </w:numPr>
        <w:shd w:val="clear" w:color="auto" w:fill="FFFFFF"/>
        <w:suppressAutoHyphens w:val="0"/>
        <w:rPr>
          <w:rFonts w:eastAsia="Times New Roman" w:cs="Times New Roman"/>
          <w:sz w:val="28"/>
          <w:szCs w:val="28"/>
          <w:lang w:eastAsia="ru-RU"/>
        </w:rPr>
      </w:pPr>
      <w:r w:rsidRPr="00E57EFC">
        <w:rPr>
          <w:rFonts w:eastAsia="Times New Roman" w:cs="Times New Roman"/>
          <w:sz w:val="28"/>
          <w:szCs w:val="28"/>
          <w:lang w:eastAsia="ru-RU"/>
        </w:rPr>
        <w:t>повышенная утомляемость</w:t>
      </w:r>
    </w:p>
    <w:p w14:paraId="475933F6" w14:textId="36D59B1B" w:rsidR="006C1D82" w:rsidRPr="00E57EFC" w:rsidRDefault="006C1D82" w:rsidP="006C1D82">
      <w:pPr>
        <w:numPr>
          <w:ilvl w:val="0"/>
          <w:numId w:val="4"/>
        </w:numPr>
        <w:shd w:val="clear" w:color="auto" w:fill="FFFFFF"/>
        <w:suppressAutoHyphens w:val="0"/>
        <w:rPr>
          <w:rFonts w:eastAsia="Times New Roman" w:cs="Times New Roman"/>
          <w:sz w:val="28"/>
          <w:szCs w:val="28"/>
          <w:lang w:eastAsia="ru-RU"/>
        </w:rPr>
      </w:pPr>
      <w:r w:rsidRPr="00E57EFC">
        <w:rPr>
          <w:rFonts w:eastAsia="Times New Roman" w:cs="Times New Roman"/>
          <w:sz w:val="28"/>
          <w:szCs w:val="28"/>
          <w:lang w:eastAsia="ru-RU"/>
        </w:rPr>
        <w:t>потеря веса</w:t>
      </w:r>
    </w:p>
    <w:p w14:paraId="442B5270" w14:textId="03E74A20" w:rsidR="006C1D82" w:rsidRPr="00E57EFC" w:rsidRDefault="006C1D82" w:rsidP="006C1D82">
      <w:pPr>
        <w:numPr>
          <w:ilvl w:val="0"/>
          <w:numId w:val="4"/>
        </w:numPr>
        <w:shd w:val="clear" w:color="auto" w:fill="FFFFFF"/>
        <w:suppressAutoHyphens w:val="0"/>
        <w:rPr>
          <w:rFonts w:eastAsia="Times New Roman" w:cs="Times New Roman"/>
          <w:sz w:val="28"/>
          <w:szCs w:val="28"/>
          <w:lang w:eastAsia="ru-RU"/>
        </w:rPr>
      </w:pPr>
      <w:r w:rsidRPr="00E57EFC">
        <w:rPr>
          <w:rFonts w:eastAsia="Times New Roman" w:cs="Times New Roman"/>
          <w:sz w:val="28"/>
          <w:szCs w:val="28"/>
          <w:lang w:eastAsia="ru-RU"/>
        </w:rPr>
        <w:t>лихорадка</w:t>
      </w:r>
    </w:p>
    <w:p w14:paraId="4D066602" w14:textId="77777777" w:rsidR="006C1D82" w:rsidRPr="00E57EFC" w:rsidRDefault="006C1D82" w:rsidP="006C1D82">
      <w:pPr>
        <w:numPr>
          <w:ilvl w:val="0"/>
          <w:numId w:val="4"/>
        </w:numPr>
        <w:shd w:val="clear" w:color="auto" w:fill="FFFFFF"/>
        <w:suppressAutoHyphens w:val="0"/>
        <w:rPr>
          <w:rFonts w:eastAsia="Times New Roman" w:cs="Times New Roman"/>
          <w:sz w:val="28"/>
          <w:szCs w:val="28"/>
          <w:lang w:eastAsia="ru-RU"/>
        </w:rPr>
      </w:pPr>
      <w:r w:rsidRPr="00E57EFC">
        <w:rPr>
          <w:rFonts w:eastAsia="Times New Roman" w:cs="Times New Roman"/>
          <w:sz w:val="28"/>
          <w:szCs w:val="28"/>
          <w:lang w:eastAsia="ru-RU"/>
        </w:rPr>
        <w:t>ночная потливость</w:t>
      </w:r>
    </w:p>
    <w:p w14:paraId="5E34BA27" w14:textId="3E9D142A" w:rsidR="00176E31" w:rsidRDefault="00176E31" w:rsidP="006C1D82">
      <w:pPr>
        <w:shd w:val="clear" w:color="auto" w:fill="FFFFFF"/>
        <w:ind w:left="360"/>
        <w:jc w:val="both"/>
        <w:rPr>
          <w:sz w:val="20"/>
          <w:szCs w:val="20"/>
        </w:rPr>
      </w:pPr>
    </w:p>
    <w:p w14:paraId="419BAB35" w14:textId="3809F38D" w:rsidR="006C1D82" w:rsidRDefault="006C1D82" w:rsidP="006C1D82">
      <w:pPr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26F1B553" wp14:editId="4702DE71">
            <wp:simplePos x="0" y="0"/>
            <wp:positionH relativeFrom="column">
              <wp:posOffset>2901950</wp:posOffset>
            </wp:positionH>
            <wp:positionV relativeFrom="paragraph">
              <wp:posOffset>640080</wp:posOffset>
            </wp:positionV>
            <wp:extent cx="1704975" cy="1276985"/>
            <wp:effectExtent l="0" t="0" r="0" b="0"/>
            <wp:wrapTight wrapText="bothSides">
              <wp:wrapPolygon edited="0">
                <wp:start x="965" y="0"/>
                <wp:lineTo x="0" y="644"/>
                <wp:lineTo x="0" y="20623"/>
                <wp:lineTo x="724" y="21267"/>
                <wp:lineTo x="965" y="21267"/>
                <wp:lineTo x="20514" y="21267"/>
                <wp:lineTo x="20755" y="21267"/>
                <wp:lineTo x="21479" y="20623"/>
                <wp:lineTo x="21479" y="644"/>
                <wp:lineTo x="20514" y="0"/>
                <wp:lineTo x="965" y="0"/>
              </wp:wrapPolygon>
            </wp:wrapTight>
            <wp:docPr id="1306561867" name="Рисунок 5" descr="Дети известных педагогов Никитиных отказались иметь многодет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известных педагогов Никитиных отказались иметь многодетные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EFC">
        <w:rPr>
          <w:rFonts w:eastAsia="Times New Roman" w:cs="Times New Roman"/>
          <w:sz w:val="28"/>
          <w:szCs w:val="28"/>
          <w:lang w:eastAsia="ru-RU"/>
        </w:rPr>
        <w:t xml:space="preserve">Симптомы могут долго оставаться слабо выраженными, что позволяет больным, не подозревая об этом, заражать других. У некоторых пациентов симптомы могут отсутствовать вовсе. </w:t>
      </w:r>
    </w:p>
    <w:p w14:paraId="69C52EB4" w14:textId="7A48725C" w:rsidR="006C1D82" w:rsidRPr="006C1D82" w:rsidRDefault="006C1D82" w:rsidP="006C1D82">
      <w:pPr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6C1D82">
        <w:rPr>
          <w:rFonts w:eastAsia="Times New Roman" w:cs="Times New Roman"/>
          <w:sz w:val="28"/>
          <w:szCs w:val="28"/>
          <w:u w:val="single"/>
          <w:lang w:eastAsia="ru-RU"/>
        </w:rPr>
        <w:t>Наибольшему риску заражения подвержены младенцы и дети.</w:t>
      </w:r>
      <w:r w:rsidRPr="006C1D82">
        <w:t xml:space="preserve"> </w:t>
      </w:r>
    </w:p>
    <w:p w14:paraId="1FAF9FCE" w14:textId="46C1345D" w:rsidR="006C1D82" w:rsidRDefault="006C1D82" w:rsidP="006C1D82">
      <w:pPr>
        <w:pStyle w:val="2"/>
        <w:jc w:val="both"/>
        <w:rPr>
          <w:rFonts w:eastAsia="Times New Roman"/>
          <w:color w:val="4B98FF" w:themeColor="accent5" w:themeTint="99"/>
          <w:sz w:val="24"/>
          <w:szCs w:val="24"/>
          <w:u w:val="single"/>
          <w:lang w:eastAsia="ru-RU"/>
        </w:rPr>
      </w:pPr>
      <w:r>
        <w:rPr>
          <w:rFonts w:eastAsia="Times New Roman"/>
          <w:color w:val="4B98FF" w:themeColor="accent5" w:themeTint="99"/>
          <w:sz w:val="24"/>
          <w:szCs w:val="24"/>
          <w:lang w:eastAsia="ru-RU"/>
        </w:rPr>
        <w:t>О</w:t>
      </w:r>
      <w:r w:rsidRPr="006C1D82">
        <w:rPr>
          <w:rFonts w:eastAsia="Times New Roman"/>
          <w:color w:val="4B98FF" w:themeColor="accent5" w:themeTint="99"/>
          <w:sz w:val="24"/>
          <w:szCs w:val="24"/>
          <w:lang w:eastAsia="ru-RU"/>
        </w:rPr>
        <w:t>сновной механизм передачи</w:t>
      </w:r>
      <w:r>
        <w:rPr>
          <w:rFonts w:eastAsia="Times New Roman"/>
          <w:color w:val="4B98FF" w:themeColor="accent5" w:themeTint="99"/>
          <w:sz w:val="24"/>
          <w:szCs w:val="24"/>
          <w:lang w:eastAsia="ru-RU"/>
        </w:rPr>
        <w:t xml:space="preserve"> </w:t>
      </w:r>
      <w:r w:rsidRPr="006C1D82">
        <w:rPr>
          <w:rFonts w:eastAsia="Times New Roman"/>
          <w:color w:val="4B98FF" w:themeColor="accent5" w:themeTint="99"/>
          <w:sz w:val="24"/>
          <w:szCs w:val="24"/>
          <w:lang w:eastAsia="ru-RU"/>
        </w:rPr>
        <w:t xml:space="preserve">микобактерий — аэрозольный, составляющий </w:t>
      </w:r>
      <w:r w:rsidRPr="006C1D82">
        <w:rPr>
          <w:rFonts w:eastAsia="Times New Roman"/>
          <w:color w:val="4B98FF" w:themeColor="accent5" w:themeTint="99"/>
          <w:sz w:val="24"/>
          <w:szCs w:val="24"/>
          <w:u w:val="single"/>
          <w:lang w:eastAsia="ru-RU"/>
        </w:rPr>
        <w:t>90-95%.</w:t>
      </w:r>
    </w:p>
    <w:p w14:paraId="6BB4160E" w14:textId="7523D408" w:rsidR="006C1D82" w:rsidRPr="00184A37" w:rsidRDefault="00184A37" w:rsidP="00184A37">
      <w:pPr>
        <w:jc w:val="both"/>
        <w:rPr>
          <w:sz w:val="22"/>
          <w:szCs w:val="22"/>
          <w:lang w:eastAsia="ru-RU"/>
        </w:rPr>
      </w:pPr>
      <w:r w:rsidRPr="00184A37">
        <w:rPr>
          <w:rFonts w:eastAsia="Times New Roman" w:cs="Times New Roman"/>
          <w:lang w:eastAsia="ru-RU"/>
        </w:rPr>
        <w:t xml:space="preserve">Он осуществляется </w:t>
      </w:r>
      <w:r w:rsidRPr="00184A37">
        <w:rPr>
          <w:rFonts w:eastAsia="Times New Roman" w:cs="Times New Roman"/>
          <w:i/>
          <w:iCs/>
          <w:lang w:eastAsia="ru-RU"/>
        </w:rPr>
        <w:t>воздушно-капельным и воздушно-пылевым путями</w:t>
      </w:r>
      <w:r w:rsidRPr="00184A37">
        <w:rPr>
          <w:rFonts w:eastAsia="Times New Roman" w:cs="Times New Roman"/>
          <w:lang w:eastAsia="ru-RU"/>
        </w:rPr>
        <w:t>.</w:t>
      </w:r>
    </w:p>
    <w:p w14:paraId="639E086D" w14:textId="7035F5D6" w:rsidR="006C1D82" w:rsidRPr="0030668B" w:rsidRDefault="006C1D82" w:rsidP="006C1D82">
      <w:pPr>
        <w:shd w:val="clear" w:color="auto" w:fill="FFFFFF"/>
        <w:jc w:val="both"/>
        <w:rPr>
          <w:rFonts w:eastAsia="Times New Roman" w:cs="Times New Roman"/>
          <w:lang w:eastAsia="ru-RU"/>
        </w:rPr>
      </w:pPr>
      <w:r w:rsidRPr="0030668B">
        <w:rPr>
          <w:rFonts w:eastAsia="Times New Roman" w:cs="Times New Roman"/>
          <w:lang w:eastAsia="ru-RU"/>
        </w:rPr>
        <w:t xml:space="preserve">При кашле или чихании капли слизи или мокроты, содержащие </w:t>
      </w:r>
      <w:r w:rsidRPr="0030668B">
        <w:rPr>
          <w:rFonts w:eastAsia="Times New Roman" w:cs="Times New Roman"/>
          <w:b/>
          <w:bCs/>
          <w:u w:val="single"/>
          <w:lang w:eastAsia="ru-RU"/>
        </w:rPr>
        <w:t>микобактерии</w:t>
      </w:r>
      <w:r w:rsidRPr="0030668B">
        <w:rPr>
          <w:rFonts w:eastAsia="Times New Roman" w:cs="Times New Roman"/>
          <w:lang w:eastAsia="ru-RU"/>
        </w:rPr>
        <w:t xml:space="preserve">, попадают в воздух и </w:t>
      </w:r>
      <w:r w:rsidRPr="0030668B">
        <w:rPr>
          <w:rFonts w:eastAsia="Times New Roman" w:cs="Times New Roman"/>
          <w:b/>
          <w:bCs/>
          <w:u w:val="single"/>
          <w:lang w:eastAsia="ru-RU"/>
        </w:rPr>
        <w:t>могут распространяться на расстояние</w:t>
      </w:r>
      <w:r w:rsidRPr="0030668B">
        <w:rPr>
          <w:rFonts w:eastAsia="Times New Roman" w:cs="Times New Roman"/>
          <w:lang w:eastAsia="ru-RU"/>
        </w:rPr>
        <w:t xml:space="preserve"> </w:t>
      </w:r>
      <w:r w:rsidRPr="0030668B">
        <w:rPr>
          <w:rFonts w:eastAsia="Times New Roman" w:cs="Times New Roman"/>
          <w:b/>
          <w:bCs/>
          <w:u w:val="single"/>
          <w:lang w:eastAsia="ru-RU"/>
        </w:rPr>
        <w:t>до 1 метра</w:t>
      </w:r>
      <w:r w:rsidRPr="0030668B">
        <w:rPr>
          <w:rFonts w:eastAsia="Times New Roman" w:cs="Times New Roman"/>
          <w:lang w:eastAsia="ru-RU"/>
        </w:rPr>
        <w:t>. Крупные капли быстро оседают на поверхности, а мелкие (до 100 мкм в диаметре) остаются в воздухе и легко проникают в дыхательные пути. Однако капли с микобактериями обычно не задерживаются в верхних дыхательных путях и выводятся из организма.</w:t>
      </w:r>
    </w:p>
    <w:p w14:paraId="6CB5962B" w14:textId="1313535B" w:rsidR="0030668B" w:rsidRPr="0030668B" w:rsidRDefault="007B5CA7" w:rsidP="00184A37">
      <w:pPr>
        <w:rPr>
          <w:rFonts w:eastAsia="Times New Roman" w:cs="Times New Roman"/>
          <w:lang w:eastAsia="ru-RU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1969602D" wp14:editId="77301BC7">
            <wp:simplePos x="0" y="0"/>
            <wp:positionH relativeFrom="column">
              <wp:posOffset>-3175</wp:posOffset>
            </wp:positionH>
            <wp:positionV relativeFrom="paragraph">
              <wp:posOffset>69215</wp:posOffset>
            </wp:positionV>
            <wp:extent cx="1875155" cy="1581150"/>
            <wp:effectExtent l="0" t="0" r="0" b="0"/>
            <wp:wrapTight wrapText="bothSides">
              <wp:wrapPolygon edited="0">
                <wp:start x="878" y="0"/>
                <wp:lineTo x="0" y="520"/>
                <wp:lineTo x="0" y="20819"/>
                <wp:lineTo x="658" y="21340"/>
                <wp:lineTo x="878" y="21340"/>
                <wp:lineTo x="20408" y="21340"/>
                <wp:lineTo x="20627" y="21340"/>
                <wp:lineTo x="21285" y="20819"/>
                <wp:lineTo x="21285" y="520"/>
                <wp:lineTo x="20408" y="0"/>
                <wp:lineTo x="878" y="0"/>
              </wp:wrapPolygon>
            </wp:wrapTight>
            <wp:docPr id="845922537" name="Рисунок 8" descr="Мясо и молоко – без перебоев и по устойчивым ценам | NORMA.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ясо и молоко – без перебоев и по устойчивым ценам | NORMA.U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00A9584E" wp14:editId="4EB45510">
            <wp:simplePos x="0" y="0"/>
            <wp:positionH relativeFrom="column">
              <wp:posOffset>2968625</wp:posOffset>
            </wp:positionH>
            <wp:positionV relativeFrom="paragraph">
              <wp:posOffset>1859915</wp:posOffset>
            </wp:positionV>
            <wp:extent cx="1845310" cy="1228725"/>
            <wp:effectExtent l="0" t="0" r="0" b="0"/>
            <wp:wrapTight wrapText="bothSides">
              <wp:wrapPolygon edited="0">
                <wp:start x="892" y="0"/>
                <wp:lineTo x="0" y="670"/>
                <wp:lineTo x="0" y="21098"/>
                <wp:lineTo x="892" y="21433"/>
                <wp:lineTo x="20515" y="21433"/>
                <wp:lineTo x="21407" y="21098"/>
                <wp:lineTo x="21407" y="670"/>
                <wp:lineTo x="20515" y="0"/>
                <wp:lineTo x="892" y="0"/>
              </wp:wrapPolygon>
            </wp:wrapTight>
            <wp:docPr id="1852537393" name="Рисунок 9" descr="Страница 3 | Поврежденная Кожа Изображения – скачать бесплатно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раница 3 | Поврежденная Кожа Изображения – скачать бесплатно на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68B" w:rsidRPr="0030668B">
        <w:rPr>
          <w:rFonts w:eastAsia="Times New Roman" w:cs="Times New Roman"/>
          <w:lang w:eastAsia="ru-RU"/>
        </w:rPr>
        <w:t>Возможен алиментарный путь передачи инфекции через продукты, полученные от больных туберкулезом животных (молоко, мясо). Этот способ заражения чаще всего актуален для детей, так как с пищей может проникнуть лишь небольшое количество возбудителя. Наиболее значимыми факторами передачи являются молоко и молочные продукты, реже — недостаточно термически обработанное мясо.</w:t>
      </w:r>
    </w:p>
    <w:p w14:paraId="0B79D828" w14:textId="06BD5445" w:rsidR="006C1D82" w:rsidRPr="007B5CA7" w:rsidRDefault="00184A37" w:rsidP="007B5CA7">
      <w:pPr>
        <w:shd w:val="clear" w:color="auto" w:fill="FFFFFF"/>
        <w:jc w:val="both"/>
        <w:rPr>
          <w:rFonts w:eastAsia="Times New Roman" w:cs="Times New Roman"/>
          <w:lang w:eastAsia="ru-RU"/>
        </w:rPr>
      </w:pPr>
      <w:r w:rsidRPr="00184A37">
        <w:rPr>
          <w:rFonts w:eastAsia="Times New Roman" w:cs="Times New Roman"/>
          <w:lang w:eastAsia="ru-RU"/>
        </w:rPr>
        <w:t>Инфекция также может проникнуть через поврежденную кожу, слизистые оболочки или миндалины (контактный путь). Очень редко встречается вертикальный механизм передачи от матери к плоду через плаценту.</w:t>
      </w:r>
    </w:p>
    <w:sectPr w:rsidR="006C1D82" w:rsidRPr="007B5CA7" w:rsidSect="002615E8">
      <w:pgSz w:w="16838" w:h="11906" w:orient="landscape"/>
      <w:pgMar w:top="851" w:right="678" w:bottom="709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0EAF"/>
    <w:multiLevelType w:val="hybridMultilevel"/>
    <w:tmpl w:val="E55A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68E1"/>
    <w:multiLevelType w:val="hybridMultilevel"/>
    <w:tmpl w:val="9F0C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23C27"/>
    <w:multiLevelType w:val="hybridMultilevel"/>
    <w:tmpl w:val="B65203A0"/>
    <w:lvl w:ilvl="0" w:tplc="1D62B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B514B"/>
    <w:multiLevelType w:val="multilevel"/>
    <w:tmpl w:val="03E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297542">
    <w:abstractNumId w:val="2"/>
  </w:num>
  <w:num w:numId="2" w16cid:durableId="871921621">
    <w:abstractNumId w:val="1"/>
  </w:num>
  <w:num w:numId="3" w16cid:durableId="1511094920">
    <w:abstractNumId w:val="0"/>
  </w:num>
  <w:num w:numId="4" w16cid:durableId="1930310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82A"/>
    <w:rsid w:val="00054618"/>
    <w:rsid w:val="00074995"/>
    <w:rsid w:val="00094769"/>
    <w:rsid w:val="000E141C"/>
    <w:rsid w:val="001205FF"/>
    <w:rsid w:val="001426FC"/>
    <w:rsid w:val="0017611F"/>
    <w:rsid w:val="00176E31"/>
    <w:rsid w:val="00184A37"/>
    <w:rsid w:val="00186A31"/>
    <w:rsid w:val="00197BA0"/>
    <w:rsid w:val="001B2B9D"/>
    <w:rsid w:val="001C01EF"/>
    <w:rsid w:val="00240737"/>
    <w:rsid w:val="00243290"/>
    <w:rsid w:val="00244F5A"/>
    <w:rsid w:val="002615E8"/>
    <w:rsid w:val="002E3327"/>
    <w:rsid w:val="002E65D0"/>
    <w:rsid w:val="0030668B"/>
    <w:rsid w:val="003265CF"/>
    <w:rsid w:val="003A7D83"/>
    <w:rsid w:val="003B3255"/>
    <w:rsid w:val="003C440F"/>
    <w:rsid w:val="003E26CE"/>
    <w:rsid w:val="0041459C"/>
    <w:rsid w:val="00423E14"/>
    <w:rsid w:val="00443268"/>
    <w:rsid w:val="00453D50"/>
    <w:rsid w:val="004B0C35"/>
    <w:rsid w:val="004E5AA8"/>
    <w:rsid w:val="005A7018"/>
    <w:rsid w:val="005B5E49"/>
    <w:rsid w:val="005C211A"/>
    <w:rsid w:val="005E082A"/>
    <w:rsid w:val="005F29F1"/>
    <w:rsid w:val="00610F0D"/>
    <w:rsid w:val="0061296B"/>
    <w:rsid w:val="00617B4E"/>
    <w:rsid w:val="00626B02"/>
    <w:rsid w:val="006511A4"/>
    <w:rsid w:val="006C03FA"/>
    <w:rsid w:val="006C1D82"/>
    <w:rsid w:val="006F1C46"/>
    <w:rsid w:val="00756F69"/>
    <w:rsid w:val="00785C82"/>
    <w:rsid w:val="007A0302"/>
    <w:rsid w:val="007B5CA7"/>
    <w:rsid w:val="007E07CA"/>
    <w:rsid w:val="007E2B22"/>
    <w:rsid w:val="008021CE"/>
    <w:rsid w:val="0083387D"/>
    <w:rsid w:val="00893209"/>
    <w:rsid w:val="008C04B8"/>
    <w:rsid w:val="00907DAD"/>
    <w:rsid w:val="00916954"/>
    <w:rsid w:val="009253AA"/>
    <w:rsid w:val="00950E95"/>
    <w:rsid w:val="00965D98"/>
    <w:rsid w:val="009F7070"/>
    <w:rsid w:val="00A5605D"/>
    <w:rsid w:val="00A93214"/>
    <w:rsid w:val="00AB169C"/>
    <w:rsid w:val="00AD2E7E"/>
    <w:rsid w:val="00B00560"/>
    <w:rsid w:val="00B318B1"/>
    <w:rsid w:val="00B85B12"/>
    <w:rsid w:val="00BA344B"/>
    <w:rsid w:val="00BC280D"/>
    <w:rsid w:val="00BC6996"/>
    <w:rsid w:val="00C13BEE"/>
    <w:rsid w:val="00C24F87"/>
    <w:rsid w:val="00C3686B"/>
    <w:rsid w:val="00C762DC"/>
    <w:rsid w:val="00C779CC"/>
    <w:rsid w:val="00C9579C"/>
    <w:rsid w:val="00CB2212"/>
    <w:rsid w:val="00D218F5"/>
    <w:rsid w:val="00D72F26"/>
    <w:rsid w:val="00D848DE"/>
    <w:rsid w:val="00D91061"/>
    <w:rsid w:val="00DB00C4"/>
    <w:rsid w:val="00DC6C88"/>
    <w:rsid w:val="00DD2C98"/>
    <w:rsid w:val="00DE0138"/>
    <w:rsid w:val="00DE16F8"/>
    <w:rsid w:val="00E269BC"/>
    <w:rsid w:val="00E83343"/>
    <w:rsid w:val="00EC5AE5"/>
    <w:rsid w:val="00EE764C"/>
    <w:rsid w:val="00F63175"/>
    <w:rsid w:val="00FB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7165DD"/>
  <w15:docId w15:val="{B0B9F368-91A3-4724-B913-9E167CA1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7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3175"/>
    <w:pPr>
      <w:keepNext/>
      <w:suppressAutoHyphens w:val="0"/>
      <w:outlineLvl w:val="0"/>
    </w:pPr>
    <w:rPr>
      <w:rFonts w:eastAsia="Arial Unicode MS" w:cs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31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17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17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ar-SA"/>
    </w:rPr>
  </w:style>
  <w:style w:type="paragraph" w:styleId="a3">
    <w:name w:val="No Spacing"/>
    <w:uiPriority w:val="1"/>
    <w:qFormat/>
    <w:rsid w:val="00F63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63175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2A"/>
    <w:rPr>
      <w:rFonts w:ascii="Tahoma" w:hAnsi="Tahoma" w:cs="Tahoma"/>
      <w:sz w:val="16"/>
      <w:szCs w:val="16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9253A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253A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9253A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9253A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ar-SA"/>
    </w:rPr>
  </w:style>
  <w:style w:type="character" w:styleId="ab">
    <w:name w:val="Intense Emphasis"/>
    <w:basedOn w:val="a0"/>
    <w:uiPriority w:val="21"/>
    <w:qFormat/>
    <w:rsid w:val="009253AA"/>
    <w:rPr>
      <w:b/>
      <w:bCs/>
      <w:i/>
      <w:iCs/>
      <w:color w:val="FF388C" w:themeColor="accent1"/>
    </w:rPr>
  </w:style>
  <w:style w:type="paragraph" w:styleId="ac">
    <w:name w:val="Normal (Web)"/>
    <w:basedOn w:val="a"/>
    <w:uiPriority w:val="99"/>
    <w:unhideWhenUsed/>
    <w:rsid w:val="002E3327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d">
    <w:name w:val="Strong"/>
    <w:basedOn w:val="a0"/>
    <w:uiPriority w:val="22"/>
    <w:qFormat/>
    <w:rsid w:val="002E3327"/>
    <w:rPr>
      <w:b/>
      <w:bCs/>
    </w:rPr>
  </w:style>
  <w:style w:type="character" w:styleId="ae">
    <w:name w:val="Hyperlink"/>
    <w:basedOn w:val="a0"/>
    <w:uiPriority w:val="99"/>
    <w:semiHidden/>
    <w:unhideWhenUsed/>
    <w:rsid w:val="002E3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ink/ink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customXml" Target="ink/ink1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0T13:29:43.001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0,'12622'0,"-12599"0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0T13:08:06.892"/>
    </inkml:context>
    <inkml:brush xml:id="br0">
      <inkml:brushProperty name="width" value="0.1" units="cm"/>
      <inkml:brushProperty name="height" value="0.2" units="cm"/>
      <inkml:brushProperty name="color" value="#00449E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1,'12617'0,"-12592"0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0T13:08:15.085"/>
    </inkml:context>
    <inkml:brush xml:id="br0">
      <inkml:brushProperty name="width" value="0.1" units="cm"/>
      <inkml:brushProperty name="height" value="0.2" units="cm"/>
      <inkml:brushProperty name="color" value="#00449E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1,'12650'0,"-12616"0</inkml:trace>
</inkml:ink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Елена Лукашук</cp:lastModifiedBy>
  <cp:revision>34</cp:revision>
  <cp:lastPrinted>2024-03-07T12:28:00Z</cp:lastPrinted>
  <dcterms:created xsi:type="dcterms:W3CDTF">2017-04-20T07:47:00Z</dcterms:created>
  <dcterms:modified xsi:type="dcterms:W3CDTF">2025-03-20T13:31:00Z</dcterms:modified>
</cp:coreProperties>
</file>